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163CB" w14:textId="7CAAEDC6" w:rsidR="00913E55" w:rsidRPr="00322972" w:rsidRDefault="00673118" w:rsidP="00913E55">
      <w:pPr>
        <w:spacing w:after="0" w:afterAutospacing="0"/>
        <w:rPr>
          <w:lang w:val="en-US"/>
        </w:rPr>
      </w:pPr>
      <w:r>
        <w:rPr>
          <w:b/>
          <w:bCs/>
          <w:lang w:val="en-US"/>
        </w:rPr>
        <w:t xml:space="preserve">AGROSPHERE </w:t>
      </w:r>
      <w:r w:rsidR="00913E55">
        <w:rPr>
          <w:b/>
          <w:bCs/>
          <w:lang w:val="en-US"/>
        </w:rPr>
        <w:t>SPECIFICATION SHEET</w:t>
      </w:r>
    </w:p>
    <w:p w14:paraId="4D8AB4BA" w14:textId="4D73B073" w:rsidR="00913E55" w:rsidRPr="00E15289" w:rsidRDefault="00913E55" w:rsidP="00913E55">
      <w:pPr>
        <w:spacing w:after="0" w:afterAutospacing="0"/>
        <w:rPr>
          <w:b/>
          <w:bCs/>
          <w:lang w:val="en-US"/>
        </w:rPr>
      </w:pPr>
      <w:r w:rsidRPr="00E15289">
        <w:rPr>
          <w:b/>
          <w:bCs/>
          <w:lang w:val="en-US"/>
        </w:rPr>
        <w:t>Premium Nigerian Hibiscus Flowers (Hibiscus sabdariffa)</w:t>
      </w:r>
    </w:p>
    <w:p w14:paraId="55BE0B78" w14:textId="1083331A" w:rsidR="00237D7F" w:rsidRDefault="00237D7F" w:rsidP="00913E55">
      <w:pPr>
        <w:spacing w:after="0" w:afterAutospacing="0"/>
        <w:rPr>
          <w:b/>
          <w:bCs/>
          <w:lang w:val="en-US"/>
        </w:rPr>
      </w:pPr>
      <w:r w:rsidRPr="00237D7F">
        <w:rPr>
          <w:b/>
          <w:bCs/>
          <w:lang w:val="en-US"/>
        </w:rPr>
        <w:drawing>
          <wp:inline distT="0" distB="0" distL="0" distR="0" wp14:anchorId="5C0846C6" wp14:editId="537A28FC">
            <wp:extent cx="5943600" cy="7924800"/>
            <wp:effectExtent l="0" t="0" r="0" b="0"/>
            <wp:docPr id="297119854" name="Picture 2" descr="A pile of red and black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19854" name="Picture 2" descr="A pile of red and black object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6000233A" w14:textId="53691542" w:rsidR="00B33F78" w:rsidRDefault="00913E55" w:rsidP="00913E55">
      <w:pPr>
        <w:spacing w:after="0" w:afterAutospacing="0"/>
        <w:rPr>
          <w:b/>
          <w:bCs/>
          <w:lang w:val="en-US"/>
        </w:rPr>
      </w:pPr>
      <w:r w:rsidRPr="00E15289">
        <w:rPr>
          <w:b/>
          <w:bCs/>
          <w:lang w:val="en-US"/>
        </w:rPr>
        <w:lastRenderedPageBreak/>
        <w:t>Introduction</w:t>
      </w:r>
      <w:r w:rsidR="00F70B1B">
        <w:rPr>
          <w:b/>
          <w:bCs/>
          <w:lang w:val="en-US"/>
        </w:rPr>
        <w:t>:</w:t>
      </w:r>
    </w:p>
    <w:p w14:paraId="1C597217" w14:textId="558164AD" w:rsidR="00913E55" w:rsidRPr="00E15289" w:rsidRDefault="00913E55" w:rsidP="00913E55">
      <w:pPr>
        <w:spacing w:after="0" w:afterAutospacing="0"/>
        <w:rPr>
          <w:b/>
          <w:bCs/>
          <w:lang w:val="en-US"/>
        </w:rPr>
      </w:pPr>
      <w:r w:rsidRPr="00E15289">
        <w:rPr>
          <w:b/>
          <w:bCs/>
          <w:lang w:val="en-US"/>
        </w:rPr>
        <w:t>Sourced from the fertile plains of northern Nigeria, our hibiscus flowers are renowned for their deep red colour, rich flavour, and high purity. They are ideal for international food and beverage manufacturers.</w:t>
      </w:r>
    </w:p>
    <w:p w14:paraId="17027CFB" w14:textId="77777777" w:rsidR="00B33F78" w:rsidRDefault="00B33F78" w:rsidP="00913E55">
      <w:pPr>
        <w:spacing w:after="0" w:afterAutospacing="0"/>
        <w:rPr>
          <w:b/>
          <w:bCs/>
          <w:lang w:val="en-US"/>
        </w:rPr>
      </w:pPr>
    </w:p>
    <w:p w14:paraId="2E7AA244" w14:textId="1610A123" w:rsidR="00913E55" w:rsidRPr="00E15289" w:rsidRDefault="00913E55" w:rsidP="00913E55">
      <w:pPr>
        <w:spacing w:after="0" w:afterAutospacing="0"/>
        <w:rPr>
          <w:b/>
          <w:bCs/>
          <w:lang w:val="en-US"/>
        </w:rPr>
      </w:pPr>
      <w:r w:rsidRPr="00E15289">
        <w:rPr>
          <w:b/>
          <w:bCs/>
          <w:lang w:val="en-US"/>
        </w:rPr>
        <w:t>Product Specifications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9"/>
        <w:gridCol w:w="2322"/>
      </w:tblGrid>
      <w:tr w:rsidR="00913E55" w:rsidRPr="00E15289" w14:paraId="32D484A4" w14:textId="77777777" w:rsidTr="001B7D74">
        <w:trPr>
          <w:tblHeader/>
          <w:tblCellSpacing w:w="15" w:type="dxa"/>
        </w:trPr>
        <w:tc>
          <w:tcPr>
            <w:tcW w:w="0" w:type="auto"/>
            <w:vAlign w:val="center"/>
            <w:hideMark/>
          </w:tcPr>
          <w:p w14:paraId="31AFD03D" w14:textId="77777777" w:rsidR="00913E55" w:rsidRPr="00E15289" w:rsidRDefault="00913E55" w:rsidP="001B7D74">
            <w:pPr>
              <w:spacing w:after="0" w:afterAutospacing="0"/>
              <w:rPr>
                <w:b/>
                <w:bCs/>
                <w:lang w:val="en-US"/>
              </w:rPr>
            </w:pPr>
            <w:r w:rsidRPr="00E15289">
              <w:rPr>
                <w:b/>
                <w:bCs/>
                <w:lang w:val="en-US"/>
              </w:rPr>
              <w:t>Parameter</w:t>
            </w:r>
          </w:p>
        </w:tc>
        <w:tc>
          <w:tcPr>
            <w:tcW w:w="0" w:type="auto"/>
            <w:vAlign w:val="center"/>
            <w:hideMark/>
          </w:tcPr>
          <w:p w14:paraId="40D47D37" w14:textId="77777777" w:rsidR="00913E55" w:rsidRPr="00E15289" w:rsidRDefault="00913E55" w:rsidP="001B7D74">
            <w:pPr>
              <w:spacing w:after="0" w:afterAutospacing="0"/>
              <w:rPr>
                <w:b/>
                <w:bCs/>
                <w:lang w:val="en-US"/>
              </w:rPr>
            </w:pPr>
            <w:r w:rsidRPr="00E15289">
              <w:rPr>
                <w:b/>
                <w:bCs/>
                <w:lang w:val="en-US"/>
              </w:rPr>
              <w:t>Standard Specification</w:t>
            </w:r>
          </w:p>
        </w:tc>
      </w:tr>
      <w:tr w:rsidR="00913E55" w:rsidRPr="00E15289" w14:paraId="0641CA0C" w14:textId="77777777" w:rsidTr="001B7D74">
        <w:trPr>
          <w:tblCellSpacing w:w="15" w:type="dxa"/>
        </w:trPr>
        <w:tc>
          <w:tcPr>
            <w:tcW w:w="0" w:type="auto"/>
            <w:vAlign w:val="center"/>
            <w:hideMark/>
          </w:tcPr>
          <w:p w14:paraId="1DF1635E" w14:textId="77777777" w:rsidR="00913E55" w:rsidRPr="00E15289" w:rsidRDefault="00913E55" w:rsidP="001B7D74">
            <w:pPr>
              <w:spacing w:after="0" w:afterAutospacing="0"/>
              <w:rPr>
                <w:b/>
                <w:bCs/>
                <w:lang w:val="en-US"/>
              </w:rPr>
            </w:pPr>
            <w:r w:rsidRPr="00E15289">
              <w:rPr>
                <w:b/>
                <w:bCs/>
                <w:lang w:val="en-US"/>
              </w:rPr>
              <w:t>Product Name</w:t>
            </w:r>
          </w:p>
        </w:tc>
        <w:tc>
          <w:tcPr>
            <w:tcW w:w="0" w:type="auto"/>
            <w:vAlign w:val="center"/>
            <w:hideMark/>
          </w:tcPr>
          <w:p w14:paraId="507DD42E" w14:textId="77777777" w:rsidR="00913E55" w:rsidRPr="00E15289" w:rsidRDefault="00913E55" w:rsidP="001B7D74">
            <w:pPr>
              <w:spacing w:after="0" w:afterAutospacing="0"/>
              <w:rPr>
                <w:b/>
                <w:bCs/>
                <w:lang w:val="en-US"/>
              </w:rPr>
            </w:pPr>
            <w:r w:rsidRPr="00E15289">
              <w:rPr>
                <w:b/>
                <w:bCs/>
                <w:lang w:val="en-US"/>
              </w:rPr>
              <w:t>Dried Hibiscus Flowers</w:t>
            </w:r>
          </w:p>
        </w:tc>
      </w:tr>
      <w:tr w:rsidR="00913E55" w:rsidRPr="00E15289" w14:paraId="157A84A2" w14:textId="77777777" w:rsidTr="001B7D74">
        <w:trPr>
          <w:tblCellSpacing w:w="15" w:type="dxa"/>
        </w:trPr>
        <w:tc>
          <w:tcPr>
            <w:tcW w:w="0" w:type="auto"/>
            <w:vAlign w:val="center"/>
            <w:hideMark/>
          </w:tcPr>
          <w:p w14:paraId="24F0DFF7" w14:textId="77777777" w:rsidR="00913E55" w:rsidRPr="00E15289" w:rsidRDefault="00913E55" w:rsidP="001B7D74">
            <w:pPr>
              <w:spacing w:after="0" w:afterAutospacing="0"/>
              <w:rPr>
                <w:b/>
                <w:bCs/>
                <w:lang w:val="en-US"/>
              </w:rPr>
            </w:pPr>
            <w:r w:rsidRPr="00E15289">
              <w:rPr>
                <w:b/>
                <w:bCs/>
                <w:lang w:val="en-US"/>
              </w:rPr>
              <w:t>HS Code</w:t>
            </w:r>
          </w:p>
        </w:tc>
        <w:tc>
          <w:tcPr>
            <w:tcW w:w="0" w:type="auto"/>
            <w:vAlign w:val="center"/>
            <w:hideMark/>
          </w:tcPr>
          <w:p w14:paraId="47CCC3A6" w14:textId="77777777" w:rsidR="00913E55" w:rsidRPr="00E15289" w:rsidRDefault="00913E55" w:rsidP="001B7D74">
            <w:pPr>
              <w:spacing w:after="0" w:afterAutospacing="0"/>
              <w:rPr>
                <w:b/>
                <w:bCs/>
                <w:lang w:val="en-US"/>
              </w:rPr>
            </w:pPr>
            <w:r w:rsidRPr="00E15289">
              <w:rPr>
                <w:b/>
                <w:bCs/>
                <w:lang w:val="en-US"/>
              </w:rPr>
              <w:t>12119029</w:t>
            </w:r>
          </w:p>
        </w:tc>
      </w:tr>
      <w:tr w:rsidR="00913E55" w:rsidRPr="00E15289" w14:paraId="39ADA776" w14:textId="77777777" w:rsidTr="001B7D74">
        <w:trPr>
          <w:tblCellSpacing w:w="15" w:type="dxa"/>
        </w:trPr>
        <w:tc>
          <w:tcPr>
            <w:tcW w:w="0" w:type="auto"/>
            <w:vAlign w:val="center"/>
            <w:hideMark/>
          </w:tcPr>
          <w:p w14:paraId="183EFFB7" w14:textId="77777777" w:rsidR="00913E55" w:rsidRPr="00E15289" w:rsidRDefault="00913E55" w:rsidP="001B7D74">
            <w:pPr>
              <w:spacing w:after="0" w:afterAutospacing="0"/>
              <w:rPr>
                <w:b/>
                <w:bCs/>
                <w:lang w:val="en-US"/>
              </w:rPr>
            </w:pPr>
            <w:r w:rsidRPr="00E15289">
              <w:rPr>
                <w:b/>
                <w:bCs/>
                <w:lang w:val="en-US"/>
              </w:rPr>
              <w:t>Colour</w:t>
            </w:r>
          </w:p>
        </w:tc>
        <w:tc>
          <w:tcPr>
            <w:tcW w:w="0" w:type="auto"/>
            <w:vAlign w:val="center"/>
            <w:hideMark/>
          </w:tcPr>
          <w:p w14:paraId="43E4C02F" w14:textId="77777777" w:rsidR="00913E55" w:rsidRPr="00E15289" w:rsidRDefault="00913E55" w:rsidP="001B7D74">
            <w:pPr>
              <w:spacing w:after="0" w:afterAutospacing="0"/>
              <w:rPr>
                <w:b/>
                <w:bCs/>
                <w:lang w:val="en-US"/>
              </w:rPr>
            </w:pPr>
            <w:r w:rsidRPr="00E15289">
              <w:rPr>
                <w:b/>
                <w:bCs/>
                <w:lang w:val="en-US"/>
              </w:rPr>
              <w:t>Dark Red</w:t>
            </w:r>
          </w:p>
        </w:tc>
      </w:tr>
      <w:tr w:rsidR="00913E55" w:rsidRPr="00E15289" w14:paraId="7468EB10" w14:textId="77777777" w:rsidTr="001B7D74">
        <w:trPr>
          <w:tblCellSpacing w:w="15" w:type="dxa"/>
        </w:trPr>
        <w:tc>
          <w:tcPr>
            <w:tcW w:w="0" w:type="auto"/>
            <w:vAlign w:val="center"/>
            <w:hideMark/>
          </w:tcPr>
          <w:p w14:paraId="55FE3248" w14:textId="77777777" w:rsidR="00913E55" w:rsidRPr="00E15289" w:rsidRDefault="00913E55" w:rsidP="001B7D74">
            <w:pPr>
              <w:spacing w:after="0" w:afterAutospacing="0"/>
              <w:rPr>
                <w:b/>
                <w:bCs/>
                <w:lang w:val="en-US"/>
              </w:rPr>
            </w:pPr>
            <w:r w:rsidRPr="00E15289">
              <w:rPr>
                <w:b/>
                <w:bCs/>
                <w:lang w:val="en-US"/>
              </w:rPr>
              <w:t>Moisture Content</w:t>
            </w:r>
          </w:p>
        </w:tc>
        <w:tc>
          <w:tcPr>
            <w:tcW w:w="0" w:type="auto"/>
            <w:vAlign w:val="center"/>
            <w:hideMark/>
          </w:tcPr>
          <w:p w14:paraId="13DBDAE3" w14:textId="77777777" w:rsidR="00913E55" w:rsidRPr="00E15289" w:rsidRDefault="00913E55" w:rsidP="001B7D74">
            <w:pPr>
              <w:spacing w:after="0" w:afterAutospacing="0"/>
              <w:rPr>
                <w:b/>
                <w:bCs/>
                <w:lang w:val="en-US"/>
              </w:rPr>
            </w:pPr>
            <w:r w:rsidRPr="00E15289">
              <w:rPr>
                <w:b/>
                <w:bCs/>
                <w:lang w:val="en-US"/>
              </w:rPr>
              <w:t>&lt; 12%</w:t>
            </w:r>
          </w:p>
        </w:tc>
      </w:tr>
      <w:tr w:rsidR="00913E55" w:rsidRPr="00E15289" w14:paraId="621CA84B" w14:textId="77777777" w:rsidTr="001B7D74">
        <w:trPr>
          <w:tblCellSpacing w:w="15" w:type="dxa"/>
        </w:trPr>
        <w:tc>
          <w:tcPr>
            <w:tcW w:w="0" w:type="auto"/>
            <w:vAlign w:val="center"/>
            <w:hideMark/>
          </w:tcPr>
          <w:p w14:paraId="780EB248" w14:textId="77777777" w:rsidR="00913E55" w:rsidRPr="00E15289" w:rsidRDefault="00913E55" w:rsidP="001B7D74">
            <w:pPr>
              <w:spacing w:after="0" w:afterAutospacing="0"/>
              <w:rPr>
                <w:b/>
                <w:bCs/>
                <w:lang w:val="en-US"/>
              </w:rPr>
            </w:pPr>
            <w:r w:rsidRPr="00E15289">
              <w:rPr>
                <w:b/>
                <w:bCs/>
                <w:lang w:val="en-US"/>
              </w:rPr>
              <w:t>Purity/Impurities</w:t>
            </w:r>
          </w:p>
        </w:tc>
        <w:tc>
          <w:tcPr>
            <w:tcW w:w="0" w:type="auto"/>
            <w:vAlign w:val="center"/>
            <w:hideMark/>
          </w:tcPr>
          <w:p w14:paraId="66DA5C88" w14:textId="77777777" w:rsidR="00913E55" w:rsidRPr="00E15289" w:rsidRDefault="00913E55" w:rsidP="001B7D74">
            <w:pPr>
              <w:spacing w:after="0" w:afterAutospacing="0"/>
              <w:rPr>
                <w:b/>
                <w:bCs/>
                <w:lang w:val="en-US"/>
              </w:rPr>
            </w:pPr>
            <w:r w:rsidRPr="00E15289">
              <w:rPr>
                <w:b/>
                <w:bCs/>
                <w:lang w:val="en-US"/>
              </w:rPr>
              <w:t>&lt; 2%</w:t>
            </w:r>
          </w:p>
        </w:tc>
      </w:tr>
      <w:tr w:rsidR="00913E55" w:rsidRPr="00E15289" w14:paraId="1E7F1AAC" w14:textId="77777777" w:rsidTr="001B7D74">
        <w:trPr>
          <w:tblCellSpacing w:w="15" w:type="dxa"/>
        </w:trPr>
        <w:tc>
          <w:tcPr>
            <w:tcW w:w="0" w:type="auto"/>
            <w:vAlign w:val="center"/>
            <w:hideMark/>
          </w:tcPr>
          <w:p w14:paraId="00712BC1" w14:textId="77777777" w:rsidR="00913E55" w:rsidRPr="00E15289" w:rsidRDefault="00913E55" w:rsidP="001B7D74">
            <w:pPr>
              <w:spacing w:after="0" w:afterAutospacing="0"/>
              <w:rPr>
                <w:b/>
                <w:bCs/>
                <w:lang w:val="en-US"/>
              </w:rPr>
            </w:pPr>
            <w:r w:rsidRPr="00E15289">
              <w:rPr>
                <w:b/>
                <w:bCs/>
                <w:lang w:val="en-US"/>
              </w:rPr>
              <w:t>Foreign Matter</w:t>
            </w:r>
          </w:p>
        </w:tc>
        <w:tc>
          <w:tcPr>
            <w:tcW w:w="0" w:type="auto"/>
            <w:vAlign w:val="center"/>
            <w:hideMark/>
          </w:tcPr>
          <w:p w14:paraId="10A82AD0" w14:textId="77777777" w:rsidR="00913E55" w:rsidRPr="00E15289" w:rsidRDefault="00913E55" w:rsidP="001B7D74">
            <w:pPr>
              <w:spacing w:after="0" w:afterAutospacing="0"/>
              <w:rPr>
                <w:b/>
                <w:bCs/>
                <w:lang w:val="en-US"/>
              </w:rPr>
            </w:pPr>
            <w:r w:rsidRPr="00E15289">
              <w:rPr>
                <w:b/>
                <w:bCs/>
                <w:lang w:val="en-US"/>
              </w:rPr>
              <w:t>Nil</w:t>
            </w:r>
          </w:p>
        </w:tc>
      </w:tr>
      <w:tr w:rsidR="00913E55" w:rsidRPr="00E15289" w14:paraId="7A988DC6" w14:textId="77777777" w:rsidTr="001B7D74">
        <w:trPr>
          <w:tblCellSpacing w:w="15" w:type="dxa"/>
        </w:trPr>
        <w:tc>
          <w:tcPr>
            <w:tcW w:w="0" w:type="auto"/>
            <w:vAlign w:val="center"/>
            <w:hideMark/>
          </w:tcPr>
          <w:p w14:paraId="0D2F04CD" w14:textId="77777777" w:rsidR="00913E55" w:rsidRPr="00E15289" w:rsidRDefault="00913E55" w:rsidP="001B7D74">
            <w:pPr>
              <w:spacing w:after="0" w:afterAutospacing="0"/>
              <w:rPr>
                <w:b/>
                <w:bCs/>
                <w:lang w:val="en-US"/>
              </w:rPr>
            </w:pPr>
            <w:r w:rsidRPr="00E15289">
              <w:rPr>
                <w:b/>
                <w:bCs/>
                <w:lang w:val="en-US"/>
              </w:rPr>
              <w:t>Origin</w:t>
            </w:r>
          </w:p>
        </w:tc>
        <w:tc>
          <w:tcPr>
            <w:tcW w:w="0" w:type="auto"/>
            <w:vAlign w:val="center"/>
            <w:hideMark/>
          </w:tcPr>
          <w:p w14:paraId="5FD7F32A" w14:textId="77777777" w:rsidR="00913E55" w:rsidRPr="00E15289" w:rsidRDefault="00913E55" w:rsidP="001B7D74">
            <w:pPr>
              <w:spacing w:after="0" w:afterAutospacing="0"/>
              <w:rPr>
                <w:b/>
                <w:bCs/>
                <w:lang w:val="en-US"/>
              </w:rPr>
            </w:pPr>
            <w:r w:rsidRPr="00E15289">
              <w:rPr>
                <w:b/>
                <w:bCs/>
                <w:lang w:val="en-US"/>
              </w:rPr>
              <w:t>Nigeria</w:t>
            </w:r>
          </w:p>
        </w:tc>
      </w:tr>
    </w:tbl>
    <w:p w14:paraId="29329336" w14:textId="77777777" w:rsidR="00B33F78" w:rsidRDefault="00B33F78" w:rsidP="00913E55">
      <w:pPr>
        <w:spacing w:after="0" w:afterAutospacing="0"/>
        <w:rPr>
          <w:b/>
          <w:bCs/>
          <w:lang w:val="en-US"/>
        </w:rPr>
      </w:pPr>
    </w:p>
    <w:p w14:paraId="4983E2A9" w14:textId="1446474D" w:rsidR="00913E55" w:rsidRPr="00E15289" w:rsidRDefault="00913E55" w:rsidP="00913E55">
      <w:pPr>
        <w:spacing w:after="0" w:afterAutospacing="0"/>
        <w:rPr>
          <w:b/>
          <w:bCs/>
          <w:lang w:val="en-US"/>
        </w:rPr>
      </w:pPr>
      <w:r w:rsidRPr="00E15289">
        <w:rPr>
          <w:b/>
          <w:bCs/>
          <w:lang w:val="en-US"/>
        </w:rPr>
        <w:t>Packaging &amp; Logistics</w:t>
      </w:r>
    </w:p>
    <w:p w14:paraId="639B3F70" w14:textId="77777777" w:rsidR="00913E55" w:rsidRPr="00E15289" w:rsidRDefault="00913E55" w:rsidP="00913E55">
      <w:pPr>
        <w:numPr>
          <w:ilvl w:val="0"/>
          <w:numId w:val="1"/>
        </w:numPr>
        <w:spacing w:after="0" w:afterAutospacing="0"/>
        <w:rPr>
          <w:b/>
          <w:bCs/>
          <w:lang w:val="en-US"/>
        </w:rPr>
      </w:pPr>
      <w:r w:rsidRPr="00E15289">
        <w:rPr>
          <w:b/>
          <w:bCs/>
          <w:lang w:val="en-US"/>
        </w:rPr>
        <w:t>Standard Packaging: 25kg Polypropylene (PP) bags. Custom packaging available on request.</w:t>
      </w:r>
    </w:p>
    <w:p w14:paraId="55DDA7EB" w14:textId="77777777" w:rsidR="00913E55" w:rsidRPr="00E15289" w:rsidRDefault="00913E55" w:rsidP="00913E55">
      <w:pPr>
        <w:numPr>
          <w:ilvl w:val="0"/>
          <w:numId w:val="1"/>
        </w:numPr>
        <w:spacing w:after="0" w:afterAutospacing="0"/>
        <w:rPr>
          <w:b/>
          <w:bCs/>
          <w:lang w:val="en-US"/>
        </w:rPr>
      </w:pPr>
      <w:r w:rsidRPr="00E15289">
        <w:rPr>
          <w:b/>
          <w:bCs/>
          <w:lang w:val="en-US"/>
        </w:rPr>
        <w:t>Loading Capacity: Approximately 12 Metric Tons in a 40ft container.</w:t>
      </w:r>
    </w:p>
    <w:p w14:paraId="337FC25B" w14:textId="77777777" w:rsidR="00913E55" w:rsidRPr="00E15289" w:rsidRDefault="00913E55" w:rsidP="00913E55">
      <w:pPr>
        <w:numPr>
          <w:ilvl w:val="0"/>
          <w:numId w:val="1"/>
        </w:numPr>
        <w:spacing w:after="0" w:afterAutospacing="0"/>
        <w:rPr>
          <w:b/>
          <w:bCs/>
          <w:lang w:val="en-US"/>
        </w:rPr>
      </w:pPr>
      <w:r w:rsidRPr="00E15289">
        <w:rPr>
          <w:b/>
          <w:bCs/>
          <w:lang w:val="en-US"/>
        </w:rPr>
        <w:t>Inspection: SGS or other third-party inspection available at buyer's request.</w:t>
      </w:r>
    </w:p>
    <w:p w14:paraId="474FEAAF" w14:textId="234C3AEC" w:rsidR="00913E55" w:rsidRPr="00E15289" w:rsidRDefault="00913E55" w:rsidP="00913E55">
      <w:pPr>
        <w:numPr>
          <w:ilvl w:val="0"/>
          <w:numId w:val="1"/>
        </w:numPr>
        <w:spacing w:after="0" w:afterAutospacing="0"/>
        <w:rPr>
          <w:b/>
          <w:bCs/>
          <w:lang w:val="en-US"/>
        </w:rPr>
      </w:pPr>
      <w:r w:rsidRPr="00E15289">
        <w:rPr>
          <w:b/>
          <w:bCs/>
          <w:lang w:val="en-US"/>
        </w:rPr>
        <w:t xml:space="preserve">Shipment: Prompt shipment from </w:t>
      </w:r>
      <w:r w:rsidR="006E2F48">
        <w:rPr>
          <w:b/>
          <w:bCs/>
          <w:lang w:val="en-US"/>
        </w:rPr>
        <w:t>Lagos,</w:t>
      </w:r>
      <w:r w:rsidRPr="00E15289">
        <w:rPr>
          <w:b/>
          <w:bCs/>
          <w:lang w:val="en-US"/>
        </w:rPr>
        <w:t xml:space="preserve"> Nigeria</w:t>
      </w:r>
      <w:r w:rsidR="006E2F48">
        <w:rPr>
          <w:b/>
          <w:bCs/>
          <w:lang w:val="en-US"/>
        </w:rPr>
        <w:t>,</w:t>
      </w:r>
      <w:r w:rsidRPr="00E15289">
        <w:rPr>
          <w:b/>
          <w:bCs/>
          <w:lang w:val="en-US"/>
        </w:rPr>
        <w:t xml:space="preserve"> to all major global ports.</w:t>
      </w:r>
    </w:p>
    <w:p w14:paraId="21D39F74" w14:textId="77777777" w:rsidR="00B33F78" w:rsidRDefault="00B33F78" w:rsidP="00913E55">
      <w:pPr>
        <w:spacing w:after="0" w:afterAutospacing="0"/>
        <w:rPr>
          <w:b/>
          <w:bCs/>
          <w:lang w:val="en-US"/>
        </w:rPr>
      </w:pPr>
    </w:p>
    <w:p w14:paraId="5FEB1C4E" w14:textId="344F61A2" w:rsidR="00913E55" w:rsidRPr="00E15289" w:rsidRDefault="00913E55" w:rsidP="00913E55">
      <w:pPr>
        <w:spacing w:after="0" w:afterAutospacing="0"/>
        <w:rPr>
          <w:b/>
          <w:bCs/>
          <w:lang w:val="en-US"/>
        </w:rPr>
      </w:pPr>
      <w:r w:rsidRPr="00E15289">
        <w:rPr>
          <w:b/>
          <w:bCs/>
          <w:lang w:val="en-US"/>
        </w:rPr>
        <w:t>(CALL TO ACTION BUTTON)</w:t>
      </w:r>
      <w:r w:rsidR="006E2F48">
        <w:rPr>
          <w:b/>
          <w:bCs/>
          <w:lang w:val="en-US"/>
        </w:rPr>
        <w:t xml:space="preserve">: </w:t>
      </w:r>
      <w:r w:rsidRPr="00E15289">
        <w:rPr>
          <w:b/>
          <w:bCs/>
          <w:lang w:val="en-US"/>
        </w:rPr>
        <w:t>Request a Quote for Hibiscus Flowers</w:t>
      </w:r>
    </w:p>
    <w:p w14:paraId="7E8A7BDB" w14:textId="77777777" w:rsidR="00396AB9" w:rsidRPr="00913E55" w:rsidRDefault="00396AB9">
      <w:pPr>
        <w:rPr>
          <w:lang w:val="en-US"/>
        </w:rPr>
      </w:pPr>
    </w:p>
    <w:sectPr w:rsidR="00396AB9" w:rsidRPr="00913E55" w:rsidSect="00913E55">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E3844"/>
    <w:multiLevelType w:val="multilevel"/>
    <w:tmpl w:val="9AF2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49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55"/>
    <w:rsid w:val="00017AF9"/>
    <w:rsid w:val="000F4D28"/>
    <w:rsid w:val="001D6EAE"/>
    <w:rsid w:val="00237D7F"/>
    <w:rsid w:val="00365239"/>
    <w:rsid w:val="00396AB9"/>
    <w:rsid w:val="003E3A74"/>
    <w:rsid w:val="00475122"/>
    <w:rsid w:val="005002DB"/>
    <w:rsid w:val="00673118"/>
    <w:rsid w:val="006E2F48"/>
    <w:rsid w:val="007E12DA"/>
    <w:rsid w:val="007F306F"/>
    <w:rsid w:val="008D643D"/>
    <w:rsid w:val="00913E55"/>
    <w:rsid w:val="009A451F"/>
    <w:rsid w:val="00B33F78"/>
    <w:rsid w:val="00C5475C"/>
    <w:rsid w:val="00D971A8"/>
    <w:rsid w:val="00E87854"/>
    <w:rsid w:val="00EA26C1"/>
    <w:rsid w:val="00F70B1B"/>
    <w:rsid w:val="00FD21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92D36"/>
  <w15:chartTrackingRefBased/>
  <w15:docId w15:val="{EC69AE94-DAB9-4274-86EB-F59F4396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55"/>
    <w:pPr>
      <w:spacing w:before="0" w:beforeAutospacing="0" w:after="100" w:afterAutospacing="1"/>
    </w:pPr>
    <w:rPr>
      <w:noProof/>
      <w:lang w:val="en-GB"/>
    </w:rPr>
  </w:style>
  <w:style w:type="paragraph" w:styleId="Heading1">
    <w:name w:val="heading 1"/>
    <w:basedOn w:val="Normal"/>
    <w:next w:val="Normal"/>
    <w:link w:val="Heading1Char"/>
    <w:uiPriority w:val="9"/>
    <w:qFormat/>
    <w:rsid w:val="00913E5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13E5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13E5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13E5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13E5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13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E55"/>
    <w:rPr>
      <w:rFonts w:asciiTheme="majorHAnsi" w:eastAsiaTheme="majorEastAsia" w:hAnsiTheme="majorHAnsi" w:cstheme="majorBidi"/>
      <w:noProof/>
      <w:color w:val="365F91" w:themeColor="accent1" w:themeShade="BF"/>
      <w:sz w:val="40"/>
      <w:szCs w:val="40"/>
      <w:lang w:val="en-GB"/>
    </w:rPr>
  </w:style>
  <w:style w:type="character" w:customStyle="1" w:styleId="Heading2Char">
    <w:name w:val="Heading 2 Char"/>
    <w:basedOn w:val="DefaultParagraphFont"/>
    <w:link w:val="Heading2"/>
    <w:uiPriority w:val="9"/>
    <w:semiHidden/>
    <w:rsid w:val="00913E55"/>
    <w:rPr>
      <w:rFonts w:asciiTheme="majorHAnsi" w:eastAsiaTheme="majorEastAsia" w:hAnsiTheme="majorHAnsi" w:cstheme="majorBidi"/>
      <w:noProof/>
      <w:color w:val="365F91" w:themeColor="accent1" w:themeShade="BF"/>
      <w:sz w:val="32"/>
      <w:szCs w:val="32"/>
      <w:lang w:val="en-GB"/>
    </w:rPr>
  </w:style>
  <w:style w:type="character" w:customStyle="1" w:styleId="Heading3Char">
    <w:name w:val="Heading 3 Char"/>
    <w:basedOn w:val="DefaultParagraphFont"/>
    <w:link w:val="Heading3"/>
    <w:uiPriority w:val="9"/>
    <w:semiHidden/>
    <w:rsid w:val="00913E55"/>
    <w:rPr>
      <w:rFonts w:eastAsiaTheme="majorEastAsia" w:cstheme="majorBidi"/>
      <w:noProof/>
      <w:color w:val="365F91" w:themeColor="accent1" w:themeShade="BF"/>
      <w:sz w:val="28"/>
      <w:szCs w:val="28"/>
      <w:lang w:val="en-GB"/>
    </w:rPr>
  </w:style>
  <w:style w:type="character" w:customStyle="1" w:styleId="Heading4Char">
    <w:name w:val="Heading 4 Char"/>
    <w:basedOn w:val="DefaultParagraphFont"/>
    <w:link w:val="Heading4"/>
    <w:uiPriority w:val="9"/>
    <w:semiHidden/>
    <w:rsid w:val="00913E55"/>
    <w:rPr>
      <w:rFonts w:eastAsiaTheme="majorEastAsia" w:cstheme="majorBidi"/>
      <w:i/>
      <w:iCs/>
      <w:noProof/>
      <w:color w:val="365F91" w:themeColor="accent1" w:themeShade="BF"/>
      <w:lang w:val="en-GB"/>
    </w:rPr>
  </w:style>
  <w:style w:type="character" w:customStyle="1" w:styleId="Heading5Char">
    <w:name w:val="Heading 5 Char"/>
    <w:basedOn w:val="DefaultParagraphFont"/>
    <w:link w:val="Heading5"/>
    <w:uiPriority w:val="9"/>
    <w:semiHidden/>
    <w:rsid w:val="00913E55"/>
    <w:rPr>
      <w:rFonts w:eastAsiaTheme="majorEastAsia" w:cstheme="majorBidi"/>
      <w:noProof/>
      <w:color w:val="365F91" w:themeColor="accent1" w:themeShade="BF"/>
      <w:lang w:val="en-GB"/>
    </w:rPr>
  </w:style>
  <w:style w:type="character" w:customStyle="1" w:styleId="Heading6Char">
    <w:name w:val="Heading 6 Char"/>
    <w:basedOn w:val="DefaultParagraphFont"/>
    <w:link w:val="Heading6"/>
    <w:uiPriority w:val="9"/>
    <w:semiHidden/>
    <w:rsid w:val="00913E55"/>
    <w:rPr>
      <w:rFonts w:eastAsiaTheme="majorEastAsia" w:cstheme="majorBidi"/>
      <w:i/>
      <w:iCs/>
      <w:noProof/>
      <w:color w:val="595959" w:themeColor="text1" w:themeTint="A6"/>
      <w:lang w:val="en-GB"/>
    </w:rPr>
  </w:style>
  <w:style w:type="character" w:customStyle="1" w:styleId="Heading7Char">
    <w:name w:val="Heading 7 Char"/>
    <w:basedOn w:val="DefaultParagraphFont"/>
    <w:link w:val="Heading7"/>
    <w:uiPriority w:val="9"/>
    <w:semiHidden/>
    <w:rsid w:val="00913E55"/>
    <w:rPr>
      <w:rFonts w:eastAsiaTheme="majorEastAsia" w:cstheme="majorBidi"/>
      <w:noProof/>
      <w:color w:val="595959" w:themeColor="text1" w:themeTint="A6"/>
      <w:lang w:val="en-GB"/>
    </w:rPr>
  </w:style>
  <w:style w:type="character" w:customStyle="1" w:styleId="Heading8Char">
    <w:name w:val="Heading 8 Char"/>
    <w:basedOn w:val="DefaultParagraphFont"/>
    <w:link w:val="Heading8"/>
    <w:uiPriority w:val="9"/>
    <w:semiHidden/>
    <w:rsid w:val="00913E55"/>
    <w:rPr>
      <w:rFonts w:eastAsiaTheme="majorEastAsia" w:cstheme="majorBidi"/>
      <w:i/>
      <w:iCs/>
      <w:noProof/>
      <w:color w:val="272727" w:themeColor="text1" w:themeTint="D8"/>
      <w:lang w:val="en-GB"/>
    </w:rPr>
  </w:style>
  <w:style w:type="character" w:customStyle="1" w:styleId="Heading9Char">
    <w:name w:val="Heading 9 Char"/>
    <w:basedOn w:val="DefaultParagraphFont"/>
    <w:link w:val="Heading9"/>
    <w:uiPriority w:val="9"/>
    <w:semiHidden/>
    <w:rsid w:val="00913E55"/>
    <w:rPr>
      <w:rFonts w:eastAsiaTheme="majorEastAsia" w:cstheme="majorBidi"/>
      <w:noProof/>
      <w:color w:val="272727" w:themeColor="text1" w:themeTint="D8"/>
      <w:lang w:val="en-GB"/>
    </w:rPr>
  </w:style>
  <w:style w:type="paragraph" w:styleId="Title">
    <w:name w:val="Title"/>
    <w:basedOn w:val="Normal"/>
    <w:next w:val="Normal"/>
    <w:link w:val="TitleChar"/>
    <w:uiPriority w:val="10"/>
    <w:qFormat/>
    <w:rsid w:val="00913E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E55"/>
    <w:rPr>
      <w:rFonts w:asciiTheme="majorHAnsi" w:eastAsiaTheme="majorEastAsia" w:hAnsiTheme="majorHAnsi" w:cstheme="majorBidi"/>
      <w:noProof/>
      <w:spacing w:val="-10"/>
      <w:kern w:val="28"/>
      <w:sz w:val="56"/>
      <w:szCs w:val="56"/>
      <w:lang w:val="en-GB"/>
    </w:rPr>
  </w:style>
  <w:style w:type="paragraph" w:styleId="Subtitle">
    <w:name w:val="Subtitle"/>
    <w:basedOn w:val="Normal"/>
    <w:next w:val="Normal"/>
    <w:link w:val="SubtitleChar"/>
    <w:uiPriority w:val="11"/>
    <w:qFormat/>
    <w:rsid w:val="00913E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E55"/>
    <w:rPr>
      <w:rFonts w:eastAsiaTheme="majorEastAsia" w:cstheme="majorBidi"/>
      <w:noProof/>
      <w:color w:val="595959" w:themeColor="text1" w:themeTint="A6"/>
      <w:spacing w:val="15"/>
      <w:sz w:val="28"/>
      <w:szCs w:val="28"/>
      <w:lang w:val="en-GB"/>
    </w:rPr>
  </w:style>
  <w:style w:type="paragraph" w:styleId="Quote">
    <w:name w:val="Quote"/>
    <w:basedOn w:val="Normal"/>
    <w:next w:val="Normal"/>
    <w:link w:val="QuoteChar"/>
    <w:uiPriority w:val="29"/>
    <w:qFormat/>
    <w:rsid w:val="00913E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3E55"/>
    <w:rPr>
      <w:i/>
      <w:iCs/>
      <w:noProof/>
      <w:color w:val="404040" w:themeColor="text1" w:themeTint="BF"/>
      <w:lang w:val="en-GB"/>
    </w:rPr>
  </w:style>
  <w:style w:type="paragraph" w:styleId="ListParagraph">
    <w:name w:val="List Paragraph"/>
    <w:basedOn w:val="Normal"/>
    <w:uiPriority w:val="34"/>
    <w:qFormat/>
    <w:rsid w:val="00913E55"/>
    <w:pPr>
      <w:ind w:left="720"/>
      <w:contextualSpacing/>
    </w:pPr>
  </w:style>
  <w:style w:type="character" w:styleId="IntenseEmphasis">
    <w:name w:val="Intense Emphasis"/>
    <w:basedOn w:val="DefaultParagraphFont"/>
    <w:uiPriority w:val="21"/>
    <w:qFormat/>
    <w:rsid w:val="00913E55"/>
    <w:rPr>
      <w:i/>
      <w:iCs/>
      <w:color w:val="365F91" w:themeColor="accent1" w:themeShade="BF"/>
    </w:rPr>
  </w:style>
  <w:style w:type="paragraph" w:styleId="IntenseQuote">
    <w:name w:val="Intense Quote"/>
    <w:basedOn w:val="Normal"/>
    <w:next w:val="Normal"/>
    <w:link w:val="IntenseQuoteChar"/>
    <w:uiPriority w:val="30"/>
    <w:qFormat/>
    <w:rsid w:val="00913E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13E55"/>
    <w:rPr>
      <w:i/>
      <w:iCs/>
      <w:noProof/>
      <w:color w:val="365F91" w:themeColor="accent1" w:themeShade="BF"/>
      <w:lang w:val="en-GB"/>
    </w:rPr>
  </w:style>
  <w:style w:type="character" w:styleId="IntenseReference">
    <w:name w:val="Intense Reference"/>
    <w:basedOn w:val="DefaultParagraphFont"/>
    <w:uiPriority w:val="32"/>
    <w:qFormat/>
    <w:rsid w:val="00913E5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0962">
      <w:bodyDiv w:val="1"/>
      <w:marLeft w:val="0"/>
      <w:marRight w:val="0"/>
      <w:marTop w:val="0"/>
      <w:marBottom w:val="0"/>
      <w:divBdr>
        <w:top w:val="none" w:sz="0" w:space="0" w:color="auto"/>
        <w:left w:val="none" w:sz="0" w:space="0" w:color="auto"/>
        <w:bottom w:val="none" w:sz="0" w:space="0" w:color="auto"/>
        <w:right w:val="none" w:sz="0" w:space="0" w:color="auto"/>
      </w:divBdr>
    </w:div>
    <w:div w:id="11948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Template>
  <TotalTime>50</TotalTime>
  <Pages>2</Pages>
  <Words>127</Words>
  <Characters>804</Characters>
  <Application>Microsoft Office Word</Application>
  <DocSecurity>0</DocSecurity>
  <Lines>34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Anifowose, Mariam (Student)</dc:creator>
  <cp:keywords/>
  <dc:description/>
  <cp:lastModifiedBy>Anifowose, Mariam (Student)</cp:lastModifiedBy>
  <cp:revision>6</cp:revision>
  <cp:lastPrinted>2025-07-17T18:11:00Z</cp:lastPrinted>
  <dcterms:created xsi:type="dcterms:W3CDTF">2025-07-17T16:14:00Z</dcterms:created>
  <dcterms:modified xsi:type="dcterms:W3CDTF">2025-07-17T18:13:00Z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5cfc7af5-acce-47bd-a0b0-71a8848d2dd4</vt:lpwstr>
  </property>
</Properties>
</file>